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5B" w:rsidRDefault="005E22AA" w:rsidP="00E6225B">
      <w:proofErr w:type="gramStart"/>
      <w:r>
        <w:t>Name :</w:t>
      </w:r>
      <w:proofErr w:type="gramEnd"/>
      <w:r>
        <w:t xml:space="preserve"> __________________</w:t>
      </w:r>
    </w:p>
    <w:p w:rsidR="00E6225B" w:rsidRDefault="00E6225B" w:rsidP="00E6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School of Secondary-Tertiary Studies</w:t>
      </w:r>
    </w:p>
    <w:p w:rsidR="00E6225B" w:rsidRDefault="00E6225B" w:rsidP="00E6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Unit Standard 12416</w:t>
      </w:r>
    </w:p>
    <w:p w:rsidR="00BD418F" w:rsidRDefault="0044117F" w:rsidP="00E6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 xml:space="preserve">Task One: </w:t>
      </w:r>
      <w:r w:rsidR="00BD418F">
        <w:t>50 Cent Poster</w:t>
      </w:r>
    </w:p>
    <w:p w:rsidR="00E6225B" w:rsidRDefault="00E6225B" w:rsidP="00E6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Explore language and think critically about static images</w:t>
      </w:r>
    </w:p>
    <w:p w:rsidR="00E6225B" w:rsidRDefault="00E6225B" w:rsidP="00E62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3 Credits</w:t>
      </w:r>
    </w:p>
    <w:p w:rsidR="00E6225B" w:rsidRDefault="00E6225B" w:rsidP="00E6225B">
      <w:pPr>
        <w:tabs>
          <w:tab w:val="left" w:pos="3119"/>
          <w:tab w:val="left" w:pos="3686"/>
        </w:tabs>
        <w:jc w:val="both"/>
      </w:pPr>
    </w:p>
    <w:p w:rsidR="00E6225B" w:rsidRPr="005470C9" w:rsidRDefault="00E6225B" w:rsidP="00E6225B">
      <w:pPr>
        <w:tabs>
          <w:tab w:val="left" w:pos="3119"/>
          <w:tab w:val="left" w:pos="3686"/>
        </w:tabs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People credited with this unit standard are able to explore language and think critically about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static images.</w:t>
      </w:r>
    </w:p>
    <w:p w:rsidR="00E6225B" w:rsidRDefault="0044117F" w:rsidP="00E6225B">
      <w:pPr>
        <w:spacing w:after="0"/>
      </w:pPr>
      <w:r>
        <w:t>Task one of two</w:t>
      </w:r>
      <w:r w:rsidR="00BD418F">
        <w:t xml:space="preserve">: </w:t>
      </w:r>
      <w:r w:rsidR="00E6225B">
        <w:t>You are required to:</w:t>
      </w:r>
    </w:p>
    <w:p w:rsidR="00E6225B" w:rsidRDefault="00E6225B" w:rsidP="00E6225B">
      <w:pPr>
        <w:spacing w:after="0"/>
      </w:pPr>
      <w:r>
        <w:t xml:space="preserve">Critically analyse </w:t>
      </w:r>
      <w:r w:rsidRPr="008C4806">
        <w:rPr>
          <w:b/>
        </w:rPr>
        <w:t>two</w:t>
      </w:r>
      <w:r>
        <w:t xml:space="preserve"> visual texts, by identifying, and giving examples of the following.</w:t>
      </w:r>
    </w:p>
    <w:p w:rsidR="00E6225B" w:rsidRDefault="00E6225B" w:rsidP="00E6225B">
      <w:pPr>
        <w:pStyle w:val="ListParagraph"/>
        <w:numPr>
          <w:ilvl w:val="0"/>
          <w:numId w:val="1"/>
        </w:numPr>
        <w:spacing w:after="0"/>
      </w:pPr>
      <w:r>
        <w:t>The main idea or message</w:t>
      </w:r>
    </w:p>
    <w:p w:rsidR="00E6225B" w:rsidRDefault="00E6225B" w:rsidP="00E6225B">
      <w:pPr>
        <w:pStyle w:val="ListParagraph"/>
        <w:numPr>
          <w:ilvl w:val="0"/>
          <w:numId w:val="1"/>
        </w:numPr>
        <w:spacing w:after="0"/>
      </w:pPr>
      <w:r>
        <w:t>The significance of the main idea (this may include the target audience and how you can tell)</w:t>
      </w:r>
    </w:p>
    <w:p w:rsidR="00E6225B" w:rsidRDefault="00E6225B" w:rsidP="00E6225B">
      <w:pPr>
        <w:pStyle w:val="ListParagraph"/>
        <w:numPr>
          <w:ilvl w:val="0"/>
          <w:numId w:val="1"/>
        </w:numPr>
        <w:spacing w:after="0"/>
      </w:pPr>
      <w:r>
        <w:t>Visual language features and their effects (these may include choice of colour, lettering style, symbolism)</w:t>
      </w:r>
    </w:p>
    <w:p w:rsidR="00E6225B" w:rsidRDefault="00E6225B" w:rsidP="00E6225B">
      <w:pPr>
        <w:pStyle w:val="ListParagraph"/>
        <w:numPr>
          <w:ilvl w:val="0"/>
          <w:numId w:val="1"/>
        </w:numPr>
        <w:spacing w:after="0"/>
      </w:pPr>
      <w:r>
        <w:t>Verbal language features and their effects (these may include choice of words, figures of speech, grammatical structures, pun, repetition, alliteration, onomatopoeia)</w:t>
      </w:r>
    </w:p>
    <w:p w:rsidR="00E6225B" w:rsidRDefault="00E6225B" w:rsidP="00E6225B">
      <w:pPr>
        <w:pStyle w:val="ListParagraph"/>
        <w:numPr>
          <w:ilvl w:val="0"/>
          <w:numId w:val="1"/>
        </w:numPr>
        <w:spacing w:after="0"/>
      </w:pPr>
      <w:r>
        <w:t>An aspect of the organisation of the text and its effect (this may include layout, balance or contrast)</w:t>
      </w:r>
    </w:p>
    <w:p w:rsidR="00E6225B" w:rsidRDefault="00E6225B" w:rsidP="00E6225B">
      <w:pPr>
        <w:spacing w:after="0"/>
      </w:pPr>
    </w:p>
    <w:p w:rsidR="00BD418F" w:rsidRDefault="0044117F" w:rsidP="00E6225B">
      <w:pPr>
        <w:spacing w:after="0"/>
      </w:pPr>
      <w:r>
        <w:t>This is the first of two assessments for US 12416.</w:t>
      </w:r>
    </w:p>
    <w:p w:rsidR="006524CC" w:rsidRDefault="006524CC" w:rsidP="00E6225B">
      <w:pPr>
        <w:spacing w:after="0"/>
      </w:pPr>
      <w:r>
        <w:t>The resources you need are attached.</w:t>
      </w:r>
    </w:p>
    <w:p w:rsidR="006524CC" w:rsidRDefault="006524CC" w:rsidP="00E6225B">
      <w:pPr>
        <w:spacing w:after="0"/>
      </w:pPr>
      <w:r>
        <w:t>The assessment is to be completed within one hour during class under test conditions.</w:t>
      </w:r>
    </w:p>
    <w:p w:rsidR="006524CC" w:rsidRDefault="006524CC" w:rsidP="00E6225B">
      <w:pPr>
        <w:spacing w:after="0"/>
      </w:pPr>
      <w:r>
        <w:t>You will have one opportunity to resubmit the assessment.</w:t>
      </w:r>
    </w:p>
    <w:p w:rsidR="00E6225B" w:rsidRDefault="00E6225B" w:rsidP="00E6225B">
      <w:pPr>
        <w:spacing w:after="0"/>
      </w:pPr>
      <w:r>
        <w:t>You will be assessed on the following criteria</w:t>
      </w:r>
    </w:p>
    <w:tbl>
      <w:tblPr>
        <w:tblStyle w:val="TableGrid"/>
        <w:tblW w:w="0" w:type="auto"/>
        <w:tblLook w:val="04A0"/>
      </w:tblPr>
      <w:tblGrid>
        <w:gridCol w:w="534"/>
        <w:gridCol w:w="7796"/>
        <w:gridCol w:w="425"/>
        <w:gridCol w:w="487"/>
      </w:tblGrid>
      <w:tr w:rsidR="00E6225B" w:rsidTr="00E6225B">
        <w:tc>
          <w:tcPr>
            <w:tcW w:w="534" w:type="dxa"/>
          </w:tcPr>
          <w:p w:rsidR="00E6225B" w:rsidRDefault="00E6225B" w:rsidP="00E6225B"/>
        </w:tc>
        <w:tc>
          <w:tcPr>
            <w:tcW w:w="7796" w:type="dxa"/>
          </w:tcPr>
          <w:p w:rsidR="00E6225B" w:rsidRDefault="00E6225B" w:rsidP="00E6225B"/>
        </w:tc>
        <w:tc>
          <w:tcPr>
            <w:tcW w:w="425" w:type="dxa"/>
          </w:tcPr>
          <w:p w:rsidR="00E6225B" w:rsidRDefault="00E6225B" w:rsidP="00E6225B">
            <w:r>
              <w:t>N</w:t>
            </w:r>
          </w:p>
        </w:tc>
        <w:tc>
          <w:tcPr>
            <w:tcW w:w="487" w:type="dxa"/>
          </w:tcPr>
          <w:p w:rsidR="00E6225B" w:rsidRDefault="00E6225B" w:rsidP="00E6225B">
            <w:r>
              <w:t>A</w:t>
            </w:r>
          </w:p>
        </w:tc>
      </w:tr>
      <w:tr w:rsidR="00E6225B" w:rsidTr="00E6225B">
        <w:tc>
          <w:tcPr>
            <w:tcW w:w="534" w:type="dxa"/>
          </w:tcPr>
          <w:p w:rsidR="00E6225B" w:rsidRDefault="00E6225B" w:rsidP="00E6225B">
            <w:r>
              <w:t>1.1</w:t>
            </w:r>
          </w:p>
        </w:tc>
        <w:tc>
          <w:tcPr>
            <w:tcW w:w="7796" w:type="dxa"/>
          </w:tcPr>
          <w:p w:rsidR="00E6225B" w:rsidRDefault="00E6225B" w:rsidP="00E6225B">
            <w:pPr>
              <w:tabs>
                <w:tab w:val="left" w:pos="1134"/>
                <w:tab w:val="left" w:pos="2552"/>
                <w:tab w:val="left" w:pos="7797"/>
              </w:tabs>
              <w:ind w:left="1123" w:hanging="1123"/>
              <w:jc w:val="both"/>
            </w:pPr>
            <w:r>
              <w:rPr>
                <w:rFonts w:ascii="Calibri" w:eastAsia="Calibri" w:hAnsi="Calibri" w:cs="Times New Roman"/>
              </w:rPr>
              <w:t>At least one main idea or message is identified with reference to at least one relevant section of the text.</w:t>
            </w:r>
          </w:p>
        </w:tc>
        <w:tc>
          <w:tcPr>
            <w:tcW w:w="425" w:type="dxa"/>
          </w:tcPr>
          <w:p w:rsidR="00E6225B" w:rsidRDefault="00E6225B" w:rsidP="00E6225B"/>
        </w:tc>
        <w:tc>
          <w:tcPr>
            <w:tcW w:w="487" w:type="dxa"/>
          </w:tcPr>
          <w:p w:rsidR="00E6225B" w:rsidRDefault="00E6225B" w:rsidP="00E6225B"/>
        </w:tc>
      </w:tr>
      <w:tr w:rsidR="00E6225B" w:rsidTr="00E6225B">
        <w:tc>
          <w:tcPr>
            <w:tcW w:w="534" w:type="dxa"/>
          </w:tcPr>
          <w:p w:rsidR="00E6225B" w:rsidRDefault="00E6225B" w:rsidP="00E6225B">
            <w:r>
              <w:t>1.2</w:t>
            </w:r>
          </w:p>
        </w:tc>
        <w:tc>
          <w:tcPr>
            <w:tcW w:w="7796" w:type="dxa"/>
          </w:tcPr>
          <w:p w:rsidR="00E6225B" w:rsidRDefault="00E6225B" w:rsidP="00E6225B">
            <w:pPr>
              <w:tabs>
                <w:tab w:val="left" w:pos="1134"/>
                <w:tab w:val="left" w:pos="2551"/>
                <w:tab w:val="left" w:pos="7797"/>
              </w:tabs>
              <w:ind w:left="1123" w:hanging="112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significance of a main idea or message is explained with reference to at least one relevant section of the text.</w:t>
            </w:r>
          </w:p>
          <w:p w:rsidR="00E6225B" w:rsidRDefault="00E6225B" w:rsidP="00E6225B">
            <w:pPr>
              <w:tabs>
                <w:tab w:val="left" w:pos="0"/>
                <w:tab w:val="left" w:pos="1134"/>
                <w:tab w:val="left" w:pos="2551"/>
              </w:tabs>
              <w:ind w:left="2551" w:hanging="1417"/>
              <w:jc w:val="both"/>
            </w:pPr>
            <w:r>
              <w:rPr>
                <w:rFonts w:ascii="Calibri" w:eastAsia="Calibri" w:hAnsi="Calibri" w:cs="Times New Roman"/>
              </w:rPr>
              <w:t>Range:</w:t>
            </w:r>
            <w:r>
              <w:rPr>
                <w:rFonts w:ascii="Calibri" w:eastAsia="Calibri" w:hAnsi="Calibri" w:cs="Times New Roman"/>
              </w:rPr>
              <w:tab/>
              <w:t>significance refers to social, historical, cultural, physical, political, or personal contexts</w:t>
            </w:r>
            <w:r>
              <w:t>.</w:t>
            </w:r>
          </w:p>
        </w:tc>
        <w:tc>
          <w:tcPr>
            <w:tcW w:w="425" w:type="dxa"/>
          </w:tcPr>
          <w:p w:rsidR="00E6225B" w:rsidRDefault="00E6225B" w:rsidP="00E6225B"/>
        </w:tc>
        <w:tc>
          <w:tcPr>
            <w:tcW w:w="487" w:type="dxa"/>
          </w:tcPr>
          <w:p w:rsidR="00E6225B" w:rsidRDefault="00E6225B" w:rsidP="00E6225B"/>
        </w:tc>
      </w:tr>
      <w:tr w:rsidR="00E6225B" w:rsidTr="00E6225B">
        <w:tc>
          <w:tcPr>
            <w:tcW w:w="534" w:type="dxa"/>
          </w:tcPr>
          <w:p w:rsidR="00E6225B" w:rsidRDefault="00E6225B" w:rsidP="00E6225B">
            <w:r>
              <w:t>1.3</w:t>
            </w:r>
          </w:p>
        </w:tc>
        <w:tc>
          <w:tcPr>
            <w:tcW w:w="7796" w:type="dxa"/>
          </w:tcPr>
          <w:p w:rsidR="00E6225B" w:rsidRDefault="00E6225B" w:rsidP="00E6225B">
            <w:pPr>
              <w:tabs>
                <w:tab w:val="left" w:pos="1134"/>
                <w:tab w:val="left" w:pos="2551"/>
              </w:tabs>
              <w:ind w:left="1123" w:hanging="112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Three examples of language features are identified using appropriate terminology, and each example is described in terms of its effect.</w:t>
            </w:r>
          </w:p>
          <w:p w:rsidR="00E6225B" w:rsidRDefault="00E6225B" w:rsidP="00E6225B">
            <w:pPr>
              <w:tabs>
                <w:tab w:val="left" w:pos="0"/>
                <w:tab w:val="left" w:pos="1134"/>
                <w:tab w:val="left" w:pos="2551"/>
              </w:tabs>
              <w:ind w:left="2551" w:hanging="1417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Range:</w:t>
            </w:r>
            <w:r>
              <w:rPr>
                <w:rFonts w:ascii="Calibri" w:eastAsia="Calibri" w:hAnsi="Calibri" w:cs="Times New Roman"/>
              </w:rPr>
              <w:tab/>
              <w:t>at least one visual and one verbal feature;</w:t>
            </w:r>
          </w:p>
          <w:p w:rsidR="00E6225B" w:rsidRDefault="00E6225B" w:rsidP="00E6225B">
            <w:pPr>
              <w:tabs>
                <w:tab w:val="left" w:pos="0"/>
                <w:tab w:val="left" w:pos="1134"/>
                <w:tab w:val="left" w:pos="2551"/>
              </w:tabs>
              <w:ind w:left="2551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visual language features could include - use of colour, style of lettering, symbolism;</w:t>
            </w:r>
          </w:p>
          <w:p w:rsidR="00E6225B" w:rsidRDefault="00E6225B" w:rsidP="00E6225B">
            <w:pPr>
              <w:tabs>
                <w:tab w:val="left" w:pos="0"/>
                <w:tab w:val="left" w:pos="1134"/>
                <w:tab w:val="left" w:pos="2551"/>
              </w:tabs>
              <w:ind w:left="2551"/>
              <w:jc w:val="both"/>
            </w:pPr>
            <w:proofErr w:type="gramStart"/>
            <w:r>
              <w:rPr>
                <w:rFonts w:ascii="Calibri" w:eastAsia="Calibri" w:hAnsi="Calibri" w:cs="Times New Roman"/>
              </w:rPr>
              <w:t>verbal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language features could include - words used, figures of speech, grammatical structures.</w:t>
            </w:r>
          </w:p>
        </w:tc>
        <w:tc>
          <w:tcPr>
            <w:tcW w:w="425" w:type="dxa"/>
          </w:tcPr>
          <w:p w:rsidR="00E6225B" w:rsidRDefault="00E6225B" w:rsidP="00E6225B"/>
        </w:tc>
        <w:tc>
          <w:tcPr>
            <w:tcW w:w="487" w:type="dxa"/>
          </w:tcPr>
          <w:p w:rsidR="00E6225B" w:rsidRDefault="00E6225B" w:rsidP="00E6225B"/>
        </w:tc>
      </w:tr>
      <w:tr w:rsidR="00E6225B" w:rsidTr="00E6225B">
        <w:tc>
          <w:tcPr>
            <w:tcW w:w="534" w:type="dxa"/>
          </w:tcPr>
          <w:p w:rsidR="00E6225B" w:rsidRDefault="00E6225B" w:rsidP="00E6225B">
            <w:r>
              <w:t>1.4</w:t>
            </w:r>
          </w:p>
        </w:tc>
        <w:tc>
          <w:tcPr>
            <w:tcW w:w="7796" w:type="dxa"/>
          </w:tcPr>
          <w:p w:rsidR="00E6225B" w:rsidRDefault="00E6225B" w:rsidP="00E6225B">
            <w:pPr>
              <w:tabs>
                <w:tab w:val="left" w:pos="1134"/>
                <w:tab w:val="left" w:pos="2552"/>
                <w:tab w:val="left" w:pos="7797"/>
              </w:tabs>
              <w:ind w:left="1123" w:hanging="1123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 aspect of the organisation of the text is identified and explained with reference to at least one relevant section of the text.</w:t>
            </w:r>
          </w:p>
          <w:p w:rsidR="00E6225B" w:rsidRDefault="00E6225B" w:rsidP="00E6225B">
            <w:pPr>
              <w:tabs>
                <w:tab w:val="left" w:pos="0"/>
                <w:tab w:val="left" w:pos="1134"/>
                <w:tab w:val="left" w:pos="2551"/>
              </w:tabs>
              <w:ind w:left="2551" w:hanging="1417"/>
              <w:jc w:val="both"/>
            </w:pPr>
            <w:r>
              <w:rPr>
                <w:rFonts w:ascii="Calibri" w:eastAsia="Calibri" w:hAnsi="Calibri" w:cs="Times New Roman"/>
              </w:rPr>
              <w:t>Range:</w:t>
            </w:r>
            <w:r>
              <w:rPr>
                <w:rFonts w:ascii="Calibri" w:eastAsia="Calibri" w:hAnsi="Calibri" w:cs="Times New Roman"/>
              </w:rPr>
              <w:tab/>
              <w:t>organisation could include - layout, balance of visual and verbal text, contrast.</w:t>
            </w:r>
          </w:p>
        </w:tc>
        <w:tc>
          <w:tcPr>
            <w:tcW w:w="425" w:type="dxa"/>
          </w:tcPr>
          <w:p w:rsidR="00E6225B" w:rsidRDefault="00E6225B" w:rsidP="00E6225B"/>
        </w:tc>
        <w:tc>
          <w:tcPr>
            <w:tcW w:w="487" w:type="dxa"/>
          </w:tcPr>
          <w:p w:rsidR="00E6225B" w:rsidRDefault="00E6225B" w:rsidP="00E6225B"/>
        </w:tc>
      </w:tr>
    </w:tbl>
    <w:p w:rsidR="00E6225B" w:rsidRDefault="00E6225B" w:rsidP="00E6225B">
      <w:pPr>
        <w:spacing w:after="0"/>
      </w:pPr>
    </w:p>
    <w:p w:rsidR="00E6225B" w:rsidRDefault="00E6225B" w:rsidP="00E6225B">
      <w:pPr>
        <w:spacing w:after="0"/>
      </w:pPr>
    </w:p>
    <w:p w:rsidR="0088085B" w:rsidRDefault="0088085B">
      <w:pPr>
        <w:rPr>
          <w:rFonts w:ascii="Verdana" w:hAnsi="Verdana"/>
          <w:noProof/>
          <w:color w:val="333333"/>
          <w:sz w:val="20"/>
          <w:szCs w:val="20"/>
          <w:lang w:eastAsia="en-NZ"/>
        </w:rPr>
      </w:pPr>
    </w:p>
    <w:p w:rsidR="0088085B" w:rsidRDefault="0088085B">
      <w:pPr>
        <w:rPr>
          <w:rFonts w:ascii="Verdana" w:hAnsi="Verdana"/>
          <w:noProof/>
          <w:color w:val="333333"/>
          <w:sz w:val="20"/>
          <w:szCs w:val="20"/>
          <w:lang w:eastAsia="en-NZ"/>
        </w:rPr>
      </w:pPr>
    </w:p>
    <w:p w:rsidR="00DB2101" w:rsidRDefault="00DB2101" w:rsidP="0088085B">
      <w:pPr>
        <w:spacing w:after="0"/>
      </w:pPr>
    </w:p>
    <w:p w:rsidR="00DB2101" w:rsidRDefault="00DB2101" w:rsidP="0088085B">
      <w:pPr>
        <w:spacing w:after="0"/>
      </w:pPr>
      <w:r w:rsidRPr="0088085B">
        <w:rPr>
          <w:rFonts w:ascii="Verdana" w:hAnsi="Verdana"/>
          <w:noProof/>
          <w:color w:val="333333"/>
          <w:sz w:val="20"/>
          <w:szCs w:val="20"/>
          <w:lang w:eastAsia="en-NZ"/>
        </w:rPr>
        <w:lastRenderedPageBreak/>
        <w:drawing>
          <wp:inline distT="0" distB="0" distL="0" distR="0">
            <wp:extent cx="5849223" cy="8463516"/>
            <wp:effectExtent l="19050" t="0" r="0" b="0"/>
            <wp:docPr id="3" name="Picture 1" descr="http://z.about.com/d/movies/1/0/0/B/7/getrichordietryin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.about.com/d/movies/1/0/0/B/7/getrichordietryinpos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457" cy="8466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101" w:rsidRDefault="00DB2101" w:rsidP="0088085B">
      <w:pPr>
        <w:spacing w:after="0"/>
      </w:pPr>
    </w:p>
    <w:p w:rsidR="00DB2101" w:rsidRDefault="00DB2101" w:rsidP="0088085B">
      <w:pPr>
        <w:spacing w:after="0"/>
      </w:pPr>
    </w:p>
    <w:p w:rsidR="0088085B" w:rsidRDefault="0088085B" w:rsidP="0088085B">
      <w:pPr>
        <w:spacing w:after="0"/>
      </w:pPr>
      <w:r>
        <w:lastRenderedPageBreak/>
        <w:t>Student Name: ……………………………………………………….</w:t>
      </w:r>
    </w:p>
    <w:p w:rsidR="0088085B" w:rsidRDefault="0088085B" w:rsidP="0088085B">
      <w:pPr>
        <w:spacing w:after="0"/>
      </w:pPr>
      <w:r>
        <w:t>Teacher: …………………………………………………………………</w:t>
      </w:r>
    </w:p>
    <w:p w:rsidR="0088085B" w:rsidRDefault="0088085B" w:rsidP="0088085B">
      <w:pPr>
        <w:spacing w:after="0"/>
      </w:pPr>
      <w:r>
        <w:t>Date: ……………………………………..</w:t>
      </w:r>
    </w:p>
    <w:p w:rsidR="0088085B" w:rsidRDefault="0088085B" w:rsidP="0088085B">
      <w:pPr>
        <w:spacing w:after="0"/>
      </w:pPr>
    </w:p>
    <w:p w:rsidR="00DB2101" w:rsidRDefault="0088085B" w:rsidP="0088085B">
      <w:pPr>
        <w:spacing w:after="0"/>
      </w:pPr>
      <w:r>
        <w:t>Assessment Task for Unit Standard 12416</w:t>
      </w:r>
    </w:p>
    <w:p w:rsidR="0088085B" w:rsidRDefault="0088085B" w:rsidP="0088085B">
      <w:pPr>
        <w:spacing w:after="0"/>
      </w:pPr>
      <w:r>
        <w:t>Explore language and think critically about static images</w:t>
      </w:r>
    </w:p>
    <w:p w:rsidR="0088085B" w:rsidRDefault="0088085B" w:rsidP="0088085B">
      <w:pPr>
        <w:spacing w:after="0"/>
      </w:pPr>
    </w:p>
    <w:p w:rsidR="0088085B" w:rsidRDefault="0088085B" w:rsidP="0088085B">
      <w:pPr>
        <w:spacing w:after="0"/>
        <w:rPr>
          <w:b/>
        </w:rPr>
      </w:pPr>
      <w:r w:rsidRPr="005550F6">
        <w:rPr>
          <w:b/>
        </w:rPr>
        <w:t xml:space="preserve">Look carefully at the </w:t>
      </w:r>
      <w:r>
        <w:rPr>
          <w:b/>
        </w:rPr>
        <w:t xml:space="preserve">image. It is an advertisement for the 50 Cent Movie, ‘Get Rich or Die </w:t>
      </w:r>
      <w:proofErr w:type="spellStart"/>
      <w:r>
        <w:rPr>
          <w:b/>
        </w:rPr>
        <w:t>Tryin</w:t>
      </w:r>
      <w:proofErr w:type="spellEnd"/>
      <w:r>
        <w:rPr>
          <w:b/>
        </w:rPr>
        <w:t>’</w:t>
      </w:r>
      <w:r w:rsidR="00BC183F">
        <w:rPr>
          <w:b/>
        </w:rPr>
        <w:t xml:space="preserve"> ’</w:t>
      </w:r>
      <w:r>
        <w:rPr>
          <w:b/>
        </w:rPr>
        <w:t>.</w:t>
      </w:r>
      <w:r w:rsidRPr="005550F6">
        <w:rPr>
          <w:b/>
        </w:rPr>
        <w:t xml:space="preserve"> </w:t>
      </w:r>
    </w:p>
    <w:p w:rsidR="0088085B" w:rsidRDefault="0088085B" w:rsidP="0088085B">
      <w:pPr>
        <w:spacing w:after="0"/>
      </w:pPr>
    </w:p>
    <w:p w:rsidR="0088085B" w:rsidRDefault="0088085B" w:rsidP="0088085B">
      <w:pPr>
        <w:pStyle w:val="ListParagraph"/>
        <w:numPr>
          <w:ilvl w:val="0"/>
          <w:numId w:val="2"/>
        </w:numPr>
        <w:spacing w:after="0" w:line="480" w:lineRule="auto"/>
        <w:ind w:left="714" w:hanging="357"/>
      </w:pPr>
      <w:r>
        <w:t xml:space="preserve">What do you think is the meaning of the question; </w:t>
      </w:r>
      <w:r w:rsidRPr="00F1197F">
        <w:rPr>
          <w:b/>
        </w:rPr>
        <w:t>“</w:t>
      </w:r>
      <w:r>
        <w:rPr>
          <w:b/>
        </w:rPr>
        <w:t xml:space="preserve">At the end of the day, what will you hang on to?”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0BF1" w:rsidRDefault="0045346A" w:rsidP="0088085B">
      <w:pPr>
        <w:pStyle w:val="ListParagraph"/>
        <w:numPr>
          <w:ilvl w:val="0"/>
          <w:numId w:val="2"/>
        </w:numPr>
        <w:spacing w:after="0" w:line="480" w:lineRule="auto"/>
        <w:ind w:left="714" w:hanging="357"/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0.4pt;margin-top:65.9pt;width:31.25pt;height:35.3pt;z-index:251660288">
            <v:textbox>
              <w:txbxContent>
                <w:p w:rsidR="006524CC" w:rsidRDefault="006524CC" w:rsidP="0088085B">
                  <w:r>
                    <w:t>1.1</w:t>
                  </w:r>
                </w:p>
              </w:txbxContent>
            </v:textbox>
          </v:shape>
        </w:pict>
      </w:r>
      <w:r w:rsidR="001E0BF1">
        <w:t>What does the visual image tell you about the character’s lifestyle?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85B" w:rsidRDefault="0088085B" w:rsidP="0088085B">
      <w:pPr>
        <w:pStyle w:val="ListParagraph"/>
        <w:spacing w:after="0"/>
        <w:ind w:left="714" w:hanging="357"/>
      </w:pPr>
    </w:p>
    <w:p w:rsidR="0088085B" w:rsidRDefault="0088085B" w:rsidP="00BC183F">
      <w:pPr>
        <w:pStyle w:val="ListParagraph"/>
        <w:numPr>
          <w:ilvl w:val="0"/>
          <w:numId w:val="2"/>
        </w:numPr>
        <w:spacing w:after="0" w:line="360" w:lineRule="auto"/>
        <w:ind w:left="714" w:hanging="357"/>
      </w:pPr>
      <w:r>
        <w:t>What does the image say about doing what you want to in this life?  What shows you this in the image?</w:t>
      </w:r>
    </w:p>
    <w:p w:rsidR="0088085B" w:rsidRDefault="0088085B" w:rsidP="0088085B">
      <w:pPr>
        <w:spacing w:after="0" w:line="480" w:lineRule="auto"/>
        <w:ind w:left="709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85B" w:rsidRDefault="0088085B" w:rsidP="0088085B">
      <w:pPr>
        <w:pStyle w:val="ListParagraph"/>
        <w:numPr>
          <w:ilvl w:val="0"/>
          <w:numId w:val="2"/>
        </w:numPr>
        <w:spacing w:after="0" w:line="480" w:lineRule="auto"/>
      </w:pPr>
      <w:r>
        <w:t>From the image, we know he is an adult because he has a baby with him, so how does this poster show that the film is meant to appeal to teenagers?  Refer to the image to support your views.</w:t>
      </w:r>
      <w:r w:rsidR="001E0BF1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BF1" w:rsidRDefault="001E0BF1" w:rsidP="0088085B">
      <w:pPr>
        <w:pStyle w:val="ListParagraph"/>
        <w:numPr>
          <w:ilvl w:val="0"/>
          <w:numId w:val="2"/>
        </w:numPr>
        <w:spacing w:after="0" w:line="480" w:lineRule="auto"/>
      </w:pPr>
      <w:r>
        <w:lastRenderedPageBreak/>
        <w:t xml:space="preserve">What does the image say about the issues facing many young African Americans and the communities in which they live? </w:t>
      </w:r>
    </w:p>
    <w:p w:rsidR="0088085B" w:rsidRDefault="0088085B" w:rsidP="0088085B">
      <w:pPr>
        <w:spacing w:after="0" w:line="480" w:lineRule="auto"/>
        <w:ind w:left="709"/>
      </w:pPr>
      <w:r>
        <w:t>………………………………………………………………………………………………………………………………………………</w:t>
      </w:r>
    </w:p>
    <w:p w:rsidR="0088085B" w:rsidRPr="00DB2101" w:rsidRDefault="0045346A" w:rsidP="00DB2101">
      <w:pPr>
        <w:spacing w:after="0" w:line="480" w:lineRule="auto"/>
        <w:ind w:left="709"/>
      </w:pPr>
      <w:r>
        <w:rPr>
          <w:noProof/>
          <w:lang w:eastAsia="en-NZ"/>
        </w:rPr>
        <w:pict>
          <v:shape id="_x0000_s1027" type="#_x0000_t202" style="position:absolute;left:0;text-align:left;margin-left:461.2pt;margin-top:32.75pt;width:31.25pt;height:31.2pt;z-index:251661312">
            <v:textbox style="mso-next-textbox:#_x0000_s1027">
              <w:txbxContent>
                <w:p w:rsidR="006524CC" w:rsidRDefault="006524CC" w:rsidP="0088085B">
                  <w:r>
                    <w:t>1.2</w:t>
                  </w:r>
                </w:p>
              </w:txbxContent>
            </v:textbox>
          </v:shape>
        </w:pict>
      </w:r>
      <w:r w:rsidR="0088085B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B2101">
        <w:t>…………………………………………………………………………………</w:t>
      </w:r>
    </w:p>
    <w:p w:rsidR="0088085B" w:rsidRDefault="0088085B" w:rsidP="0088085B">
      <w:pPr>
        <w:spacing w:after="0"/>
        <w:rPr>
          <w:b/>
        </w:rPr>
      </w:pPr>
    </w:p>
    <w:p w:rsidR="0088085B" w:rsidRDefault="00B47D47" w:rsidP="0088085B">
      <w:pPr>
        <w:spacing w:after="0"/>
      </w:pPr>
      <w:r>
        <w:t>6</w:t>
      </w:r>
      <w:r w:rsidR="0088085B">
        <w:t xml:space="preserve">. Complete the following chart </w:t>
      </w:r>
    </w:p>
    <w:tbl>
      <w:tblPr>
        <w:tblStyle w:val="TableGrid"/>
        <w:tblW w:w="0" w:type="auto"/>
        <w:tblLook w:val="04A0"/>
      </w:tblPr>
      <w:tblGrid>
        <w:gridCol w:w="2282"/>
        <w:gridCol w:w="1301"/>
        <w:gridCol w:w="2104"/>
        <w:gridCol w:w="3555"/>
      </w:tblGrid>
      <w:tr w:rsidR="0088085B" w:rsidTr="001E0BF1">
        <w:tc>
          <w:tcPr>
            <w:tcW w:w="2310" w:type="dxa"/>
          </w:tcPr>
          <w:p w:rsidR="0088085B" w:rsidRDefault="0088085B" w:rsidP="001E0BF1"/>
        </w:tc>
        <w:tc>
          <w:tcPr>
            <w:tcW w:w="1200" w:type="dxa"/>
          </w:tcPr>
          <w:p w:rsidR="0088085B" w:rsidRDefault="0088085B" w:rsidP="001E0BF1">
            <w:r>
              <w:t>Technique</w:t>
            </w:r>
          </w:p>
        </w:tc>
        <w:tc>
          <w:tcPr>
            <w:tcW w:w="2127" w:type="dxa"/>
          </w:tcPr>
          <w:p w:rsidR="0088085B" w:rsidRDefault="0088085B" w:rsidP="001E0BF1">
            <w:r>
              <w:t>Example</w:t>
            </w:r>
          </w:p>
        </w:tc>
        <w:tc>
          <w:tcPr>
            <w:tcW w:w="3605" w:type="dxa"/>
          </w:tcPr>
          <w:p w:rsidR="0088085B" w:rsidRDefault="0088085B" w:rsidP="001E0BF1">
            <w:r>
              <w:t>Effect/Purpose</w:t>
            </w:r>
          </w:p>
        </w:tc>
      </w:tr>
      <w:tr w:rsidR="0088085B" w:rsidTr="001E0BF1">
        <w:tc>
          <w:tcPr>
            <w:tcW w:w="2310" w:type="dxa"/>
          </w:tcPr>
          <w:p w:rsidR="0088085B" w:rsidRDefault="0088085B" w:rsidP="001E0BF1">
            <w:r>
              <w:t>E.g. Visual feature</w:t>
            </w:r>
          </w:p>
        </w:tc>
        <w:tc>
          <w:tcPr>
            <w:tcW w:w="1200" w:type="dxa"/>
          </w:tcPr>
          <w:p w:rsidR="0088085B" w:rsidRDefault="00710ED1" w:rsidP="001E0BF1">
            <w:r>
              <w:t>Symbolism</w:t>
            </w:r>
          </w:p>
        </w:tc>
        <w:tc>
          <w:tcPr>
            <w:tcW w:w="2127" w:type="dxa"/>
          </w:tcPr>
          <w:p w:rsidR="0088085B" w:rsidRDefault="00710ED1" w:rsidP="001E0BF1">
            <w:r>
              <w:t>The white do</w:t>
            </w:r>
            <w:r w:rsidR="00BD7DAF">
              <w:t>o</w:t>
            </w:r>
            <w:r>
              <w:t xml:space="preserve"> rag around his head under the backwards cap</w:t>
            </w:r>
            <w:r w:rsidR="00BD7DAF">
              <w:t>.</w:t>
            </w:r>
          </w:p>
        </w:tc>
        <w:tc>
          <w:tcPr>
            <w:tcW w:w="3605" w:type="dxa"/>
          </w:tcPr>
          <w:p w:rsidR="0088085B" w:rsidRDefault="00BD7DAF" w:rsidP="00BD7DAF">
            <w:r>
              <w:t xml:space="preserve">Both the doo rag and the backwards cap are symbols of urban street and </w:t>
            </w:r>
            <w:proofErr w:type="spellStart"/>
            <w:r>
              <w:t>gangsta</w:t>
            </w:r>
            <w:proofErr w:type="spellEnd"/>
            <w:r>
              <w:t xml:space="preserve"> culture. Together they emphasise that the </w:t>
            </w:r>
            <w:r w:rsidR="00DB2101">
              <w:t>subject is trendy, tough and doing things the way he wants</w:t>
            </w:r>
            <w:r>
              <w:t>.</w:t>
            </w:r>
          </w:p>
        </w:tc>
      </w:tr>
      <w:tr w:rsidR="0088085B" w:rsidTr="001E0BF1">
        <w:tc>
          <w:tcPr>
            <w:tcW w:w="2310" w:type="dxa"/>
          </w:tcPr>
          <w:p w:rsidR="0088085B" w:rsidRDefault="0088085B" w:rsidP="00B43B48">
            <w:pPr>
              <w:pStyle w:val="ListParagraph"/>
              <w:numPr>
                <w:ilvl w:val="0"/>
                <w:numId w:val="3"/>
              </w:numPr>
            </w:pPr>
            <w:r>
              <w:t xml:space="preserve">Visual feature </w:t>
            </w:r>
          </w:p>
        </w:tc>
        <w:tc>
          <w:tcPr>
            <w:tcW w:w="1200" w:type="dxa"/>
          </w:tcPr>
          <w:p w:rsidR="0088085B" w:rsidRDefault="0088085B" w:rsidP="001E0BF1">
            <w:r>
              <w:t>Symbolism</w:t>
            </w:r>
          </w:p>
        </w:tc>
        <w:tc>
          <w:tcPr>
            <w:tcW w:w="2127" w:type="dxa"/>
          </w:tcPr>
          <w:p w:rsidR="0088085B" w:rsidRDefault="0088085B" w:rsidP="001E0BF1"/>
          <w:p w:rsidR="0088085B" w:rsidRDefault="0088085B" w:rsidP="001E0BF1"/>
          <w:p w:rsidR="0088085B" w:rsidRDefault="0088085B" w:rsidP="001E0BF1"/>
          <w:p w:rsidR="0088085B" w:rsidRDefault="0088085B" w:rsidP="001E0BF1"/>
        </w:tc>
        <w:tc>
          <w:tcPr>
            <w:tcW w:w="3605" w:type="dxa"/>
          </w:tcPr>
          <w:p w:rsidR="0088085B" w:rsidRDefault="0088085B" w:rsidP="001E0BF1"/>
        </w:tc>
      </w:tr>
      <w:tr w:rsidR="0088085B" w:rsidTr="001E0BF1">
        <w:tc>
          <w:tcPr>
            <w:tcW w:w="2310" w:type="dxa"/>
          </w:tcPr>
          <w:p w:rsidR="0088085B" w:rsidRDefault="0088085B" w:rsidP="00B43B48">
            <w:pPr>
              <w:pStyle w:val="ListParagraph"/>
              <w:numPr>
                <w:ilvl w:val="0"/>
                <w:numId w:val="3"/>
              </w:numPr>
            </w:pPr>
            <w:r>
              <w:t>Visual feature</w:t>
            </w:r>
          </w:p>
        </w:tc>
        <w:tc>
          <w:tcPr>
            <w:tcW w:w="1200" w:type="dxa"/>
          </w:tcPr>
          <w:p w:rsidR="0088085B" w:rsidRDefault="0088085B" w:rsidP="001E0BF1"/>
        </w:tc>
        <w:tc>
          <w:tcPr>
            <w:tcW w:w="2127" w:type="dxa"/>
          </w:tcPr>
          <w:p w:rsidR="0088085B" w:rsidRPr="005E22AA" w:rsidRDefault="005E22AA" w:rsidP="001E0BF1">
            <w:pPr>
              <w:rPr>
                <w:b/>
              </w:rPr>
            </w:pPr>
            <w:r>
              <w:t xml:space="preserve">The tattoo across his shoulder blades is written in </w:t>
            </w:r>
            <w:r w:rsidRPr="005E22AA">
              <w:rPr>
                <w:b/>
              </w:rPr>
              <w:t>tribal script.</w:t>
            </w:r>
          </w:p>
          <w:p w:rsidR="0088085B" w:rsidRDefault="0088085B" w:rsidP="001E0BF1"/>
        </w:tc>
        <w:tc>
          <w:tcPr>
            <w:tcW w:w="3605" w:type="dxa"/>
          </w:tcPr>
          <w:p w:rsidR="0088085B" w:rsidRDefault="0088085B" w:rsidP="001E0BF1"/>
        </w:tc>
      </w:tr>
      <w:tr w:rsidR="0088085B" w:rsidTr="001E0BF1">
        <w:tc>
          <w:tcPr>
            <w:tcW w:w="2310" w:type="dxa"/>
          </w:tcPr>
          <w:p w:rsidR="0088085B" w:rsidRDefault="0088085B" w:rsidP="00B43B48">
            <w:pPr>
              <w:pStyle w:val="ListParagraph"/>
              <w:numPr>
                <w:ilvl w:val="0"/>
                <w:numId w:val="3"/>
              </w:numPr>
            </w:pPr>
            <w:r>
              <w:t>Verbal feature</w:t>
            </w:r>
          </w:p>
        </w:tc>
        <w:tc>
          <w:tcPr>
            <w:tcW w:w="1200" w:type="dxa"/>
          </w:tcPr>
          <w:p w:rsidR="0088085B" w:rsidRDefault="0088085B" w:rsidP="001E0BF1"/>
        </w:tc>
        <w:tc>
          <w:tcPr>
            <w:tcW w:w="2127" w:type="dxa"/>
          </w:tcPr>
          <w:p w:rsidR="0088085B" w:rsidRPr="00BD7DAF" w:rsidRDefault="00BD7DAF" w:rsidP="001E0BF1">
            <w:pPr>
              <w:rPr>
                <w:i/>
                <w:u w:val="single"/>
              </w:rPr>
            </w:pPr>
            <w:r>
              <w:t xml:space="preserve">GET RICH OR DIE </w:t>
            </w:r>
            <w:r w:rsidRPr="00BD7DAF">
              <w:t>TRYIN’</w:t>
            </w:r>
          </w:p>
          <w:p w:rsidR="0088085B" w:rsidRDefault="0088085B" w:rsidP="001E0BF1"/>
          <w:p w:rsidR="0088085B" w:rsidRDefault="0088085B" w:rsidP="001E0BF1"/>
        </w:tc>
        <w:tc>
          <w:tcPr>
            <w:tcW w:w="3605" w:type="dxa"/>
          </w:tcPr>
          <w:p w:rsidR="0088085B" w:rsidRDefault="0088085B" w:rsidP="001E0BF1"/>
        </w:tc>
      </w:tr>
      <w:tr w:rsidR="0088085B" w:rsidTr="001E0BF1">
        <w:tc>
          <w:tcPr>
            <w:tcW w:w="2310" w:type="dxa"/>
          </w:tcPr>
          <w:p w:rsidR="0088085B" w:rsidRDefault="0088085B" w:rsidP="00B43B48">
            <w:pPr>
              <w:pStyle w:val="ListParagraph"/>
              <w:numPr>
                <w:ilvl w:val="0"/>
                <w:numId w:val="3"/>
              </w:numPr>
            </w:pPr>
            <w:r>
              <w:t>Verbal feature</w:t>
            </w:r>
          </w:p>
        </w:tc>
        <w:tc>
          <w:tcPr>
            <w:tcW w:w="1200" w:type="dxa"/>
          </w:tcPr>
          <w:p w:rsidR="0088085B" w:rsidRDefault="00710ED1" w:rsidP="001E0BF1">
            <w:r>
              <w:t>Questioning</w:t>
            </w:r>
          </w:p>
          <w:p w:rsidR="0088085B" w:rsidRDefault="0088085B" w:rsidP="001E0BF1"/>
          <w:p w:rsidR="0088085B" w:rsidRDefault="0088085B" w:rsidP="001E0BF1"/>
          <w:p w:rsidR="0088085B" w:rsidRDefault="0088085B" w:rsidP="001E0BF1"/>
        </w:tc>
        <w:tc>
          <w:tcPr>
            <w:tcW w:w="2127" w:type="dxa"/>
          </w:tcPr>
          <w:p w:rsidR="0088085B" w:rsidRDefault="0088085B" w:rsidP="001E0BF1"/>
        </w:tc>
        <w:tc>
          <w:tcPr>
            <w:tcW w:w="3605" w:type="dxa"/>
          </w:tcPr>
          <w:p w:rsidR="0088085B" w:rsidRDefault="0045346A" w:rsidP="001E0BF1">
            <w:r>
              <w:rPr>
                <w:noProof/>
                <w:lang w:eastAsia="en-NZ"/>
              </w:rPr>
              <w:pict>
                <v:shape id="_x0000_s1028" type="#_x0000_t202" style="position:absolute;margin-left:181.85pt;margin-top:19.8pt;width:31.9pt;height:35.3pt;z-index:251662336;mso-position-horizontal-relative:text;mso-position-vertical-relative:text">
                  <v:textbox>
                    <w:txbxContent>
                      <w:p w:rsidR="006524CC" w:rsidRDefault="006524CC" w:rsidP="0088085B">
                        <w:r>
                          <w:t>1.3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8085B" w:rsidRDefault="0088085B" w:rsidP="0088085B">
      <w:pPr>
        <w:spacing w:after="0"/>
      </w:pPr>
    </w:p>
    <w:p w:rsidR="0088085B" w:rsidRDefault="00B47D47" w:rsidP="0088085B">
      <w:pPr>
        <w:spacing w:after="0"/>
      </w:pPr>
      <w:r>
        <w:t>7</w:t>
      </w:r>
      <w:r w:rsidR="0088085B">
        <w:t xml:space="preserve">. Complete the following chart </w:t>
      </w:r>
    </w:p>
    <w:tbl>
      <w:tblPr>
        <w:tblStyle w:val="TableGrid"/>
        <w:tblW w:w="0" w:type="auto"/>
        <w:tblLook w:val="04A0"/>
      </w:tblPr>
      <w:tblGrid>
        <w:gridCol w:w="2310"/>
        <w:gridCol w:w="1342"/>
        <w:gridCol w:w="2693"/>
        <w:gridCol w:w="2897"/>
      </w:tblGrid>
      <w:tr w:rsidR="0088085B" w:rsidTr="00DB2101">
        <w:tc>
          <w:tcPr>
            <w:tcW w:w="2310" w:type="dxa"/>
          </w:tcPr>
          <w:p w:rsidR="0088085B" w:rsidRDefault="0088085B" w:rsidP="001E0BF1"/>
        </w:tc>
        <w:tc>
          <w:tcPr>
            <w:tcW w:w="1342" w:type="dxa"/>
          </w:tcPr>
          <w:p w:rsidR="0088085B" w:rsidRDefault="0088085B" w:rsidP="001E0BF1">
            <w:r>
              <w:t>Aspect</w:t>
            </w:r>
          </w:p>
        </w:tc>
        <w:tc>
          <w:tcPr>
            <w:tcW w:w="2693" w:type="dxa"/>
          </w:tcPr>
          <w:p w:rsidR="0088085B" w:rsidRDefault="0088085B" w:rsidP="001E0BF1">
            <w:r>
              <w:t>Example</w:t>
            </w:r>
          </w:p>
        </w:tc>
        <w:tc>
          <w:tcPr>
            <w:tcW w:w="2897" w:type="dxa"/>
          </w:tcPr>
          <w:p w:rsidR="0088085B" w:rsidRDefault="0088085B" w:rsidP="001E0BF1">
            <w:r>
              <w:t>Effect/Purpose</w:t>
            </w:r>
          </w:p>
        </w:tc>
      </w:tr>
      <w:tr w:rsidR="0088085B" w:rsidTr="00DB2101">
        <w:tc>
          <w:tcPr>
            <w:tcW w:w="2310" w:type="dxa"/>
          </w:tcPr>
          <w:p w:rsidR="0088085B" w:rsidRDefault="0088085B" w:rsidP="001E0BF1">
            <w:r>
              <w:t>E.g. Organisational aspect</w:t>
            </w:r>
          </w:p>
        </w:tc>
        <w:tc>
          <w:tcPr>
            <w:tcW w:w="1342" w:type="dxa"/>
          </w:tcPr>
          <w:p w:rsidR="0088085B" w:rsidRDefault="0088085B" w:rsidP="001E0BF1">
            <w:r>
              <w:t>Layout</w:t>
            </w:r>
          </w:p>
        </w:tc>
        <w:tc>
          <w:tcPr>
            <w:tcW w:w="2693" w:type="dxa"/>
          </w:tcPr>
          <w:p w:rsidR="0088085B" w:rsidRDefault="0088085B" w:rsidP="00BD7DAF">
            <w:r>
              <w:t xml:space="preserve">The </w:t>
            </w:r>
            <w:r w:rsidR="00BD7DAF">
              <w:t xml:space="preserve">dominant image is </w:t>
            </w:r>
            <w:r w:rsidR="00DB2101">
              <w:t xml:space="preserve">a photo from behind of a man holding a baby, placed </w:t>
            </w:r>
            <w:r w:rsidR="00BD7DAF">
              <w:t>clearly in the centre of the page.</w:t>
            </w:r>
          </w:p>
        </w:tc>
        <w:tc>
          <w:tcPr>
            <w:tcW w:w="2897" w:type="dxa"/>
          </w:tcPr>
          <w:p w:rsidR="0088085B" w:rsidRDefault="00BD7DAF" w:rsidP="001E0BF1">
            <w:r>
              <w:t>Our eyes are drawn to the image and see it as a whole before noticing the details within it</w:t>
            </w:r>
            <w:r w:rsidR="00DB2101">
              <w:t>. It is an interesting photograph.</w:t>
            </w:r>
          </w:p>
        </w:tc>
      </w:tr>
      <w:tr w:rsidR="0088085B" w:rsidTr="00DB2101">
        <w:tc>
          <w:tcPr>
            <w:tcW w:w="2310" w:type="dxa"/>
          </w:tcPr>
          <w:p w:rsidR="0088085B" w:rsidRDefault="0088085B" w:rsidP="001E0BF1">
            <w:r>
              <w:t>Organisational aspect</w:t>
            </w:r>
          </w:p>
        </w:tc>
        <w:tc>
          <w:tcPr>
            <w:tcW w:w="1342" w:type="dxa"/>
          </w:tcPr>
          <w:p w:rsidR="0088085B" w:rsidRDefault="0088085B" w:rsidP="001E0BF1">
            <w:r>
              <w:t>Contrast</w:t>
            </w:r>
          </w:p>
        </w:tc>
        <w:tc>
          <w:tcPr>
            <w:tcW w:w="2693" w:type="dxa"/>
          </w:tcPr>
          <w:p w:rsidR="0088085B" w:rsidRDefault="0088085B" w:rsidP="001E0BF1"/>
          <w:p w:rsidR="0088085B" w:rsidRDefault="0088085B" w:rsidP="001E0BF1"/>
          <w:p w:rsidR="0088085B" w:rsidRDefault="0088085B" w:rsidP="001E0BF1"/>
          <w:p w:rsidR="0088085B" w:rsidRDefault="0088085B" w:rsidP="001E0BF1"/>
          <w:p w:rsidR="0088085B" w:rsidRDefault="0088085B" w:rsidP="001E0BF1"/>
          <w:p w:rsidR="0088085B" w:rsidRDefault="0088085B" w:rsidP="001E0BF1"/>
        </w:tc>
        <w:tc>
          <w:tcPr>
            <w:tcW w:w="2897" w:type="dxa"/>
          </w:tcPr>
          <w:p w:rsidR="0088085B" w:rsidRDefault="0045346A" w:rsidP="001E0BF1">
            <w:r>
              <w:rPr>
                <w:noProof/>
                <w:lang w:eastAsia="en-NZ"/>
              </w:rPr>
              <w:pict>
                <v:shape id="_x0000_s1029" type="#_x0000_t202" style="position:absolute;margin-left:125.5pt;margin-top:66.95pt;width:34.65pt;height:34.6pt;z-index:251663360;mso-position-horizontal-relative:text;mso-position-vertical-relative:text">
                  <v:textbox>
                    <w:txbxContent>
                      <w:p w:rsidR="006524CC" w:rsidRDefault="006524CC" w:rsidP="0088085B">
                        <w:r>
                          <w:t>1.4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6225B" w:rsidRDefault="00E6225B"/>
    <w:sectPr w:rsidR="00E6225B" w:rsidSect="00603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445C"/>
    <w:multiLevelType w:val="hybridMultilevel"/>
    <w:tmpl w:val="CAF83B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43E8"/>
    <w:multiLevelType w:val="hybridMultilevel"/>
    <w:tmpl w:val="B9D48B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50CA"/>
    <w:multiLevelType w:val="hybridMultilevel"/>
    <w:tmpl w:val="A85EABD2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6225B"/>
    <w:rsid w:val="00031CAD"/>
    <w:rsid w:val="00146B5E"/>
    <w:rsid w:val="001E0BF1"/>
    <w:rsid w:val="002310C6"/>
    <w:rsid w:val="00275417"/>
    <w:rsid w:val="0032694E"/>
    <w:rsid w:val="00425210"/>
    <w:rsid w:val="0044117F"/>
    <w:rsid w:val="0045346A"/>
    <w:rsid w:val="00472099"/>
    <w:rsid w:val="005E22AA"/>
    <w:rsid w:val="00603E67"/>
    <w:rsid w:val="006524CC"/>
    <w:rsid w:val="006B01EF"/>
    <w:rsid w:val="00710ED1"/>
    <w:rsid w:val="008117A6"/>
    <w:rsid w:val="0088085B"/>
    <w:rsid w:val="008C4806"/>
    <w:rsid w:val="009205A5"/>
    <w:rsid w:val="009A29BD"/>
    <w:rsid w:val="00A002C2"/>
    <w:rsid w:val="00A350F2"/>
    <w:rsid w:val="00B43B48"/>
    <w:rsid w:val="00B47D47"/>
    <w:rsid w:val="00BC183F"/>
    <w:rsid w:val="00BD418F"/>
    <w:rsid w:val="00BD7DAF"/>
    <w:rsid w:val="00BF49FE"/>
    <w:rsid w:val="00C00A90"/>
    <w:rsid w:val="00C0394A"/>
    <w:rsid w:val="00DB2101"/>
    <w:rsid w:val="00E6225B"/>
    <w:rsid w:val="00FB21AB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25B"/>
    <w:pPr>
      <w:ind w:left="720"/>
      <w:contextualSpacing/>
    </w:pPr>
  </w:style>
  <w:style w:type="table" w:styleId="TableGrid">
    <w:name w:val="Table Grid"/>
    <w:basedOn w:val="TableNormal"/>
    <w:uiPriority w:val="59"/>
    <w:rsid w:val="00E62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Manukau Institute of Technology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Higgins</dc:creator>
  <cp:keywords/>
  <dc:description/>
  <cp:lastModifiedBy>Holly Higgins</cp:lastModifiedBy>
  <cp:revision>14</cp:revision>
  <cp:lastPrinted>2010-05-05T22:21:00Z</cp:lastPrinted>
  <dcterms:created xsi:type="dcterms:W3CDTF">2010-01-25T02:37:00Z</dcterms:created>
  <dcterms:modified xsi:type="dcterms:W3CDTF">2010-05-05T22:21:00Z</dcterms:modified>
</cp:coreProperties>
</file>